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B0" w:rsidRPr="00895FB0" w:rsidRDefault="00895FB0" w:rsidP="00895FB0">
      <w:pPr>
        <w:autoSpaceDE w:val="0"/>
        <w:autoSpaceDN w:val="0"/>
        <w:adjustRightInd w:val="0"/>
        <w:spacing w:after="160" w:line="258" w:lineRule="auto"/>
        <w:rPr>
          <w:rFonts w:ascii="Calibri" w:eastAsia="Times New Roman" w:hAnsi="Calibri" w:cs="Times New Roman"/>
          <w:b/>
          <w:bCs/>
          <w:i/>
          <w:iCs/>
          <w:color w:val="000000"/>
          <w:lang w:eastAsia="el-GR"/>
        </w:rPr>
      </w:pPr>
      <w:r w:rsidRPr="00895FB0">
        <w:rPr>
          <w:rFonts w:ascii="Calibri" w:eastAsia="Times New Roman" w:hAnsi="Calibri" w:cs="Times New Roman"/>
          <w:noProof/>
          <w:color w:val="000000"/>
          <w:sz w:val="24"/>
          <w:szCs w:val="24"/>
          <w:lang w:eastAsia="el-GR"/>
        </w:rPr>
        <w:drawing>
          <wp:inline distT="0" distB="0" distL="0" distR="0">
            <wp:extent cx="1800225" cy="10763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p w:rsidR="00895FB0" w:rsidRPr="00895FB0" w:rsidRDefault="00895FB0" w:rsidP="00895FB0">
      <w:p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b/>
          <w:bCs/>
          <w:i/>
          <w:iCs/>
          <w:color w:val="000000"/>
          <w:lang w:eastAsia="el-GR"/>
        </w:rPr>
        <w:t>Διεύθυνση Τεχνικών Υπηρεσιών                                        ΑΘΗΝΑ 21/10/2016</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i/>
          <w:iCs/>
          <w:color w:val="000000"/>
          <w:lang w:eastAsia="el-GR"/>
        </w:rPr>
      </w:pPr>
      <w:r w:rsidRPr="00895FB0">
        <w:rPr>
          <w:rFonts w:ascii="Calibri" w:eastAsia="Times New Roman" w:hAnsi="Calibri" w:cs="Times New Roman"/>
          <w:b/>
          <w:bCs/>
          <w:i/>
          <w:iCs/>
          <w:color w:val="000000"/>
          <w:lang w:eastAsia="el-GR"/>
        </w:rPr>
        <w:t xml:space="preserve">             Τμήμα Καθαριότητας                                                       </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i/>
          <w:iCs/>
          <w:color w:val="000000"/>
          <w:lang w:eastAsia="el-GR"/>
        </w:rPr>
      </w:pPr>
      <w:r w:rsidRPr="00895FB0">
        <w:rPr>
          <w:rFonts w:ascii="Calibri" w:eastAsia="Times New Roman" w:hAnsi="Calibri" w:cs="Times New Roman"/>
          <w:b/>
          <w:bCs/>
          <w:i/>
          <w:iCs/>
          <w:color w:val="000000"/>
          <w:lang w:eastAsia="el-GR"/>
        </w:rPr>
        <w:t xml:space="preserve">               Τηλ. 210 3707193                                                </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i/>
          <w:iCs/>
          <w:color w:val="000000"/>
          <w:lang w:eastAsia="el-GR"/>
        </w:rPr>
      </w:pPr>
      <w:r w:rsidRPr="00895FB0">
        <w:rPr>
          <w:rFonts w:ascii="Calibri" w:eastAsia="Times New Roman" w:hAnsi="Calibri" w:cs="Times New Roman"/>
          <w:b/>
          <w:bCs/>
          <w:i/>
          <w:iCs/>
          <w:color w:val="000000"/>
          <w:lang w:eastAsia="el-GR"/>
        </w:rPr>
        <w:t xml:space="preserve">               Fax 210 3707247                                                </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color w:val="000000"/>
          <w:lang w:eastAsia="el-GR"/>
        </w:rPr>
      </w:pPr>
    </w:p>
    <w:p w:rsidR="00895FB0" w:rsidRPr="00895FB0" w:rsidRDefault="00895FB0" w:rsidP="00895FB0">
      <w:p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Τεχνικές Περιγραφές</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Σφουγγαρίστρες ανταλλακτικά Α΄ ποιότητας βαμβακερή επαγγελματική ραφτή με πράσινο νήμα βάρους 400 </w:t>
      </w:r>
      <w:r w:rsidRPr="00895FB0">
        <w:rPr>
          <w:rFonts w:ascii="Calibri" w:eastAsia="Times New Roman" w:hAnsi="Calibri" w:cs="Times New Roman"/>
          <w:b/>
          <w:bCs/>
          <w:color w:val="000000"/>
          <w:lang w:val="en-US"/>
        </w:rPr>
        <w:t>gr</w:t>
      </w:r>
      <w:r w:rsidRPr="00895FB0">
        <w:rPr>
          <w:rFonts w:ascii="Calibri" w:eastAsia="Times New Roman" w:hAnsi="Calibri" w:cs="Times New Roman"/>
          <w:b/>
          <w:bCs/>
          <w:color w:val="000000"/>
          <w:lang w:eastAsia="el-GR"/>
        </w:rPr>
        <w:t xml:space="preserve"> με πλάτος 14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400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Σφουγγαρίστρες ανταλλακτικά Α΄ ποιότητας λευκή βαμβακερή με νήμα βάρους 315 </w:t>
      </w:r>
      <w:r w:rsidRPr="00895FB0">
        <w:rPr>
          <w:rFonts w:ascii="Calibri" w:eastAsia="Times New Roman" w:hAnsi="Calibri" w:cs="Times New Roman"/>
          <w:b/>
          <w:bCs/>
          <w:color w:val="000000"/>
          <w:lang w:val="en-US"/>
        </w:rPr>
        <w:t>gr</w:t>
      </w:r>
      <w:r w:rsidRPr="00895FB0">
        <w:rPr>
          <w:rFonts w:ascii="Calibri" w:eastAsia="Times New Roman" w:hAnsi="Calibri" w:cs="Times New Roman"/>
          <w:b/>
          <w:bCs/>
          <w:color w:val="000000"/>
          <w:lang w:eastAsia="el-GR"/>
        </w:rPr>
        <w:t xml:space="preserve"> βιδωτή με ελληνικό σπείρωμα 400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Κάδοι σφουγγαρίσματος πλαστικοί με στίφτη χωρητικότητας 15 </w:t>
      </w:r>
      <w:r w:rsidRPr="00895FB0">
        <w:rPr>
          <w:rFonts w:ascii="Calibri" w:eastAsia="Times New Roman" w:hAnsi="Calibri" w:cs="Times New Roman"/>
          <w:b/>
          <w:bCs/>
          <w:color w:val="000000"/>
          <w:lang w:val="en-US"/>
        </w:rPr>
        <w:t>lt</w:t>
      </w:r>
      <w:r w:rsidRPr="00895FB0">
        <w:rPr>
          <w:rFonts w:ascii="Calibri" w:eastAsia="Times New Roman" w:hAnsi="Calibri" w:cs="Times New Roman"/>
          <w:b/>
          <w:bCs/>
          <w:color w:val="000000"/>
          <w:lang w:eastAsia="el-GR"/>
        </w:rPr>
        <w:t xml:space="preserve"> 50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Κοντάρια αλουμινίου με δαγκάνες «ταφ» για επαγγελματικές σφουγγαρίστρες   50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Κοντάρια αλουμινίου για σκούπες και σφουγγαρίστρες με ελληνικό σπείρωμα     50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Πρέσα σφουγγαρίστρας ανταλλακτικό για επαγγελματικά καρότσια  σφουγγαρίσματος με διπλό κάδο 25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Σκούπες ανταλλακτικά συνθετικές μαγνητικές με τέσσερεις σειρές τρίχωμα με μήκος τρίχας από 8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έως 10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100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α) Παρκετέζα πλήρης με σκελετό και κοντάρι και κλείσιμο υφάσματος με    φερμουάρ ή κουμπιά, μεγέθους 60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50 τμχ                                                                   </w:t>
      </w:r>
    </w:p>
    <w:p w:rsidR="00895FB0" w:rsidRPr="00895FB0" w:rsidRDefault="00895FB0" w:rsidP="00895FB0">
      <w:pPr>
        <w:autoSpaceDE w:val="0"/>
        <w:autoSpaceDN w:val="0"/>
        <w:adjustRightInd w:val="0"/>
        <w:spacing w:after="160" w:line="258" w:lineRule="auto"/>
        <w:ind w:left="644"/>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β) ανάλογα ανταλλακτικά υφάσματος 200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Σπόγγοι με φίμπρα μεγάλου μεγέθους 7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w:t>
      </w:r>
      <w:r w:rsidRPr="00895FB0">
        <w:rPr>
          <w:rFonts w:ascii="Calibri" w:eastAsia="Times New Roman" w:hAnsi="Calibri" w:cs="Times New Roman"/>
          <w:b/>
          <w:bCs/>
          <w:color w:val="000000"/>
          <w:lang w:val="en-US"/>
        </w:rPr>
        <w:t>X</w:t>
      </w:r>
      <w:r w:rsidRPr="00895FB0">
        <w:rPr>
          <w:rFonts w:ascii="Calibri" w:eastAsia="Times New Roman" w:hAnsi="Calibri" w:cs="Times New Roman"/>
          <w:b/>
          <w:bCs/>
          <w:color w:val="000000"/>
          <w:lang w:eastAsia="el-GR"/>
        </w:rPr>
        <w:t xml:space="preserve"> 14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500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Πανάκια από μικροϊνες μεγάλης πυκνότητας ύφανσης διάστασης 40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w:t>
      </w:r>
      <w:r w:rsidRPr="00895FB0">
        <w:rPr>
          <w:rFonts w:ascii="Calibri" w:eastAsia="Times New Roman" w:hAnsi="Calibri" w:cs="Times New Roman"/>
          <w:b/>
          <w:bCs/>
          <w:color w:val="000000"/>
          <w:lang w:val="en-US"/>
        </w:rPr>
        <w:t>X</w:t>
      </w:r>
      <w:r w:rsidRPr="00895FB0">
        <w:rPr>
          <w:rFonts w:ascii="Calibri" w:eastAsia="Times New Roman" w:hAnsi="Calibri" w:cs="Times New Roman"/>
          <w:b/>
          <w:bCs/>
          <w:color w:val="000000"/>
          <w:lang w:eastAsia="el-GR"/>
        </w:rPr>
        <w:t xml:space="preserve"> 40 </w:t>
      </w:r>
      <w:r w:rsidRPr="00895FB0">
        <w:rPr>
          <w:rFonts w:ascii="Calibri" w:eastAsia="Times New Roman" w:hAnsi="Calibri" w:cs="Times New Roman"/>
          <w:b/>
          <w:bCs/>
          <w:color w:val="000000"/>
          <w:lang w:val="en-US"/>
        </w:rPr>
        <w:t>cm</w:t>
      </w:r>
      <w:r w:rsidRPr="00895FB0">
        <w:rPr>
          <w:rFonts w:ascii="Calibri" w:eastAsia="Times New Roman" w:hAnsi="Calibri" w:cs="Times New Roman"/>
          <w:b/>
          <w:bCs/>
          <w:color w:val="000000"/>
          <w:lang w:eastAsia="el-GR"/>
        </w:rPr>
        <w:t xml:space="preserve"> 500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Φαράσια πλαστικά με χειρολαβή που κουμπώνει σε κοντάρι σκούπας 100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Φαράσια πλαστικά με κοντάρι μικρό 30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shd w:val="clear" w:color="auto" w:fill="FFFFFF"/>
          <w:lang w:eastAsia="el-GR"/>
        </w:rPr>
        <w:t>Παχύρρευστο διάλυμα χλωρίνης που συνδυάζει την καθαριστική δράση επιφανειοδραστικών παραγόντων με τη λευκαντική και απολυμαντική δράση του χλωρίου σε</w:t>
      </w:r>
      <w:r w:rsidRPr="00895FB0">
        <w:rPr>
          <w:rFonts w:ascii="Calibri" w:eastAsia="Times New Roman" w:hAnsi="Calibri" w:cs="Times New Roman"/>
          <w:b/>
          <w:bCs/>
          <w:color w:val="000000"/>
          <w:lang w:eastAsia="el-GR"/>
        </w:rPr>
        <w:t xml:space="preserve"> συσκευασία των 750 </w:t>
      </w:r>
      <w:r w:rsidRPr="00895FB0">
        <w:rPr>
          <w:rFonts w:ascii="Calibri" w:eastAsia="Times New Roman" w:hAnsi="Calibri" w:cs="Times New Roman"/>
          <w:b/>
          <w:bCs/>
          <w:color w:val="000000"/>
          <w:lang w:val="en-US"/>
        </w:rPr>
        <w:t>ml</w:t>
      </w:r>
      <w:r w:rsidRPr="00895FB0">
        <w:rPr>
          <w:rFonts w:ascii="Calibri" w:eastAsia="Times New Roman" w:hAnsi="Calibri" w:cs="Times New Roman"/>
          <w:b/>
          <w:bCs/>
          <w:color w:val="000000"/>
          <w:lang w:eastAsia="el-GR"/>
        </w:rPr>
        <w:t xml:space="preserve"> 1000 τμχ</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Τεχνική περιγραφή υγρού καθαριστικού δαπέδων 1000 τμχ(</w:t>
      </w:r>
      <w:r w:rsidRPr="00895FB0">
        <w:rPr>
          <w:rFonts w:ascii="Calibri" w:eastAsia="Times New Roman" w:hAnsi="Calibri" w:cs="Times New Roman"/>
          <w:b/>
          <w:bCs/>
          <w:color w:val="000000"/>
          <w:lang w:val="en-US"/>
        </w:rPr>
        <w:t>lt</w:t>
      </w:r>
      <w:r w:rsidRPr="00895FB0">
        <w:rPr>
          <w:rFonts w:ascii="Calibri" w:eastAsia="Times New Roman" w:hAnsi="Calibri" w:cs="Times New Roman"/>
          <w:b/>
          <w:bCs/>
          <w:color w:val="000000"/>
          <w:lang w:eastAsia="el-GR"/>
        </w:rPr>
        <w:t>)</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Τεχνική περιγραφή υγρού καθαριστικού υαλοπινάκων 1000τμχ(</w:t>
      </w:r>
      <w:r w:rsidRPr="00895FB0">
        <w:rPr>
          <w:rFonts w:ascii="Calibri" w:eastAsia="Times New Roman" w:hAnsi="Calibri" w:cs="Times New Roman"/>
          <w:b/>
          <w:bCs/>
          <w:color w:val="000000"/>
          <w:lang w:val="en-US"/>
        </w:rPr>
        <w:t>lt</w:t>
      </w:r>
    </w:p>
    <w:p w:rsidR="00895FB0" w:rsidRPr="00895FB0" w:rsidRDefault="00895FB0" w:rsidP="00895FB0">
      <w:pPr>
        <w:numPr>
          <w:ilvl w:val="0"/>
          <w:numId w:val="1"/>
        </w:numPr>
        <w:autoSpaceDE w:val="0"/>
        <w:autoSpaceDN w:val="0"/>
        <w:adjustRightInd w:val="0"/>
        <w:spacing w:after="160" w:line="258" w:lineRule="auto"/>
        <w:contextualSpacing/>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Τεχνική περιγραφή υγρού αφαιρετικού αλάτων 300 τμχ (</w:t>
      </w:r>
      <w:r w:rsidRPr="00895FB0">
        <w:rPr>
          <w:rFonts w:ascii="Calibri" w:eastAsia="Times New Roman" w:hAnsi="Calibri" w:cs="Times New Roman"/>
          <w:b/>
          <w:bCs/>
          <w:color w:val="000000"/>
          <w:lang w:val="en-US"/>
        </w:rPr>
        <w:t>lt</w:t>
      </w:r>
      <w:r w:rsidRPr="00895FB0">
        <w:rPr>
          <w:rFonts w:ascii="Calibri" w:eastAsia="Times New Roman" w:hAnsi="Calibri" w:cs="Times New Roman"/>
          <w:b/>
          <w:bCs/>
          <w:color w:val="000000"/>
          <w:lang w:eastAsia="el-GR"/>
        </w:rPr>
        <w:t xml:space="preserve">) </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Όσον αφορά τα είδη 14,15,16 θα πρέπει να πληρούν τις παρακάτω τεχνικές προδιαγραφές:</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Θα πρέπει να είναι πιστοποιημένο με </w:t>
      </w:r>
      <w:r w:rsidRPr="00895FB0">
        <w:rPr>
          <w:rFonts w:ascii="Calibri" w:eastAsia="Times New Roman" w:hAnsi="Calibri" w:cs="Times New Roman"/>
          <w:b/>
          <w:bCs/>
          <w:color w:val="000000"/>
          <w:lang w:val="en-US"/>
        </w:rPr>
        <w:t>eco</w:t>
      </w:r>
      <w:r w:rsidRPr="00895FB0">
        <w:rPr>
          <w:rFonts w:ascii="Calibri" w:eastAsia="Times New Roman" w:hAnsi="Calibri" w:cs="Times New Roman"/>
          <w:b/>
          <w:bCs/>
          <w:color w:val="000000"/>
          <w:lang w:eastAsia="el-GR"/>
        </w:rPr>
        <w:t xml:space="preserve"> </w:t>
      </w:r>
      <w:r w:rsidRPr="00895FB0">
        <w:rPr>
          <w:rFonts w:ascii="Calibri" w:eastAsia="Times New Roman" w:hAnsi="Calibri" w:cs="Times New Roman"/>
          <w:b/>
          <w:bCs/>
          <w:color w:val="000000"/>
          <w:lang w:val="en-US"/>
        </w:rPr>
        <w:t>label</w:t>
      </w:r>
      <w:r w:rsidRPr="00895FB0">
        <w:rPr>
          <w:rFonts w:ascii="Calibri" w:eastAsia="Times New Roman" w:hAnsi="Calibri" w:cs="Times New Roman"/>
          <w:b/>
          <w:bCs/>
          <w:color w:val="000000"/>
          <w:lang w:eastAsia="el-GR"/>
        </w:rPr>
        <w:t xml:space="preserve"> </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lastRenderedPageBreak/>
        <w:t xml:space="preserve">Θα πρέπει να είναι πιστοποιημένο από ΑΣΑΟΣ για την Ελλάδα και από  </w:t>
      </w:r>
      <w:r w:rsidRPr="00895FB0">
        <w:rPr>
          <w:rFonts w:ascii="Calibri" w:eastAsia="Times New Roman" w:hAnsi="Calibri" w:cs="Times New Roman"/>
          <w:b/>
          <w:bCs/>
          <w:color w:val="000000"/>
          <w:lang w:val="en-US"/>
        </w:rPr>
        <w:t>AFNOR</w:t>
      </w:r>
      <w:r w:rsidRPr="00895FB0">
        <w:rPr>
          <w:rFonts w:ascii="Calibri" w:eastAsia="Times New Roman" w:hAnsi="Calibri" w:cs="Times New Roman"/>
          <w:b/>
          <w:bCs/>
          <w:color w:val="000000"/>
          <w:lang w:eastAsia="el-GR"/>
        </w:rPr>
        <w:t xml:space="preserve"> </w:t>
      </w:r>
      <w:r w:rsidRPr="00895FB0">
        <w:rPr>
          <w:rFonts w:ascii="Calibri" w:eastAsia="Times New Roman" w:hAnsi="Calibri" w:cs="Times New Roman"/>
          <w:b/>
          <w:bCs/>
          <w:color w:val="000000"/>
          <w:lang w:val="en-US"/>
        </w:rPr>
        <w:t>international</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Θα πρέπει να είναι συμπυκνωμένο και να αραιώνεται σε διάλυση έως 1%</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έχει μεγάλη απόδοση καθαρισμού έως 5000 τμ</w:t>
      </w:r>
      <w:r w:rsidRPr="00895FB0">
        <w:rPr>
          <w:rFonts w:ascii="Calibri" w:eastAsia="Times New Roman" w:hAnsi="Calibri" w:cs="Times New Roman"/>
          <w:b/>
          <w:bCs/>
          <w:color w:val="000000"/>
          <w:vertAlign w:val="superscript"/>
          <w:lang w:eastAsia="el-GR"/>
        </w:rPr>
        <w:t>2</w:t>
      </w:r>
      <w:r w:rsidRPr="00895FB0">
        <w:rPr>
          <w:rFonts w:ascii="Calibri" w:eastAsia="Times New Roman" w:hAnsi="Calibri" w:cs="Times New Roman"/>
          <w:b/>
          <w:bCs/>
          <w:color w:val="000000"/>
          <w:lang w:eastAsia="el-GR"/>
        </w:rPr>
        <w:t xml:space="preserve"> ανά 1 λίτρο χημικού</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έχει άριστο καθαριστικό αποτέλεσμα</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έχει ευχάριστη οσμή</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μην αφήνει γραμμές κατά το καθαρισμό.</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είναι συσκευασμένο σε μη επιστρεφόμενο σφραγισμένο δοχείο χωρητικότητας 1 LIT με όλες τις σχετικές σημάνσεις/οδηγίες σε απόλυτη συμφωνία με τις κείμενες διατάξεις της ισχύουσας νομοθεσίας και όπως ακριβώς διατίθεται στο εγχώριο εμπόριο από την παρασκευάστρια εταιρεία.</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Να συνοδεύεται από  έγκριση του Γενικού Χημείου του Κράτους </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είναι σύμφωνο με τις διατάξεις της τοπικής, Ελληνικής και Ευρωπαϊκής, ισχύουσας νομοθεσίας</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Στην ενδεικνυόμενη αραίωση για τη χρήση του (1%), να μην έχει αντενδείξεις και τοξικές επιπτώσεις για τον άνθρωπο και να μην έχει δυσμενείς επιδράσεις στο οικοσύστημα περιβάλλοντος.</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Να είναι πλήρως υδατοδιαλυτό με κρύο νερό σε θερμοκρασία περιβάλλοντος, βιοδιασπώμενο και μη διαβρωτικό προκειμένου να μην προκαλεί φαινόμενα οξείδωσης ή διάβρωσης σε μεταλλικές ή πλαστικές επιφάνειες.</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Το προϊόν θα παραδοθεί μη αραιωμένο (πρωτογενή βάση) στη συμπύκνωση που παρασκευάζεται από τον κατασκευαστή και δεν θα είναι αναμεμιγμένο με υλικά που δεν αναγράφονται στη χημική του σύνθεση.</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Η δράση του δεν περιορίζεται καθόλου σε υψηλές ή χαμηλές θερμοκρασίες.</w:t>
      </w:r>
    </w:p>
    <w:p w:rsidR="00895FB0" w:rsidRPr="00895FB0" w:rsidRDefault="00895FB0" w:rsidP="00895FB0">
      <w:pPr>
        <w:numPr>
          <w:ilvl w:val="0"/>
          <w:numId w:val="2"/>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Έχει μακρά διάρκεια ζωής, διαθέτοντας αποθηκευτική ικανότητα σε ευρύτατο θερμοκρασιακό φάσμα, χωρίς να αλλοιώνονται οι ιδιότητές του και η παράδοσή του προϊόντος θα είναι με πρόσφατη αναγραφόμενη ημερομηνία παραγωγής.</w:t>
      </w:r>
    </w:p>
    <w:p w:rsidR="00895FB0" w:rsidRPr="00895FB0" w:rsidRDefault="00895FB0" w:rsidP="00895FB0">
      <w:p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b/>
          <w:bCs/>
          <w:color w:val="000000"/>
          <w:lang w:eastAsia="el-GR"/>
        </w:rPr>
        <w:t>Το προσφερόμενο προϊόν διαθέτει σήμανση CE καθώς και πιστοποιητικά διασφάλισης ποιότητας, κατά ISO 9001.</w:t>
      </w:r>
      <w:r w:rsidRPr="00895FB0">
        <w:rPr>
          <w:rFonts w:ascii="Calibri" w:eastAsia="Times New Roman" w:hAnsi="Calibri" w:cs="Times New Roman"/>
          <w:color w:val="000000"/>
          <w:lang w:eastAsia="el-GR"/>
        </w:rPr>
        <w:t xml:space="preserve"> </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      17. Διάλυμα υδροχλωρικού οξέος (aqua forte) σε συσκευασία των 450ml 50 τμχ</w:t>
      </w:r>
    </w:p>
    <w:p w:rsidR="00895FB0" w:rsidRPr="00895FB0" w:rsidRDefault="00895FB0" w:rsidP="00895FB0">
      <w:pPr>
        <w:autoSpaceDE w:val="0"/>
        <w:autoSpaceDN w:val="0"/>
        <w:adjustRightInd w:val="0"/>
        <w:spacing w:after="160" w:line="258" w:lineRule="auto"/>
        <w:ind w:left="284"/>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18.Γάντια λεπτά ελαστικά από</w:t>
      </w:r>
      <w:r w:rsidR="00A42EF0">
        <w:rPr>
          <w:rFonts w:ascii="Calibri" w:eastAsia="Times New Roman" w:hAnsi="Calibri" w:cs="Times New Roman"/>
          <w:b/>
          <w:bCs/>
          <w:color w:val="000000"/>
          <w:lang w:eastAsia="el-GR"/>
        </w:rPr>
        <w:t xml:space="preserve"> φυσικό καουτσούκ μίας χρήσης (</w:t>
      </w:r>
      <w:bookmarkStart w:id="0" w:name="_GoBack"/>
      <w:bookmarkEnd w:id="0"/>
      <w:r w:rsidRPr="00895FB0">
        <w:rPr>
          <w:rFonts w:ascii="Calibri" w:eastAsia="Times New Roman" w:hAnsi="Calibri" w:cs="Times New Roman"/>
          <w:b/>
          <w:bCs/>
          <w:color w:val="000000"/>
          <w:lang w:eastAsia="el-GR"/>
        </w:rPr>
        <w:t>ιατρικά εξεταστικά )                 αμφιτερόπλευρα, πουδραρισμένα, μη αποστειρωμένα με αναγραφή την ημερομηνία λήξης 150.000 σε κουτιά των 100 τμχ. (1500 κουτιά των 100 τμχ).</w:t>
      </w:r>
    </w:p>
    <w:p w:rsidR="00895FB0" w:rsidRPr="00895FB0" w:rsidRDefault="00895FB0" w:rsidP="00895FB0">
      <w:pPr>
        <w:autoSpaceDE w:val="0"/>
        <w:autoSpaceDN w:val="0"/>
        <w:adjustRightInd w:val="0"/>
        <w:spacing w:after="160" w:line="258" w:lineRule="auto"/>
        <w:ind w:left="284"/>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19. Μεταλλικά καλάθια προσαρμοζόμενα σε καρότσια καθαρίστριας (</w:t>
      </w:r>
      <w:r w:rsidRPr="00895FB0">
        <w:rPr>
          <w:rFonts w:ascii="Calibri" w:eastAsia="Times New Roman" w:hAnsi="Calibri" w:cs="Times New Roman"/>
          <w:b/>
          <w:bCs/>
          <w:color w:val="000000"/>
          <w:lang w:val="en-US"/>
        </w:rPr>
        <w:t>back</w:t>
      </w:r>
      <w:r w:rsidRPr="00895FB0">
        <w:rPr>
          <w:rFonts w:ascii="Calibri" w:eastAsia="Times New Roman" w:hAnsi="Calibri" w:cs="Times New Roman"/>
          <w:b/>
          <w:bCs/>
          <w:color w:val="000000"/>
          <w:lang w:eastAsia="el-GR"/>
        </w:rPr>
        <w:t xml:space="preserve"> </w:t>
      </w:r>
      <w:r w:rsidRPr="00895FB0">
        <w:rPr>
          <w:rFonts w:ascii="Calibri" w:eastAsia="Times New Roman" w:hAnsi="Calibri" w:cs="Times New Roman"/>
          <w:b/>
          <w:bCs/>
          <w:color w:val="000000"/>
          <w:lang w:val="en-US"/>
        </w:rPr>
        <w:t>trolley</w:t>
      </w:r>
      <w:r w:rsidRPr="00895FB0">
        <w:rPr>
          <w:rFonts w:ascii="Calibri" w:eastAsia="Times New Roman" w:hAnsi="Calibri" w:cs="Times New Roman"/>
          <w:b/>
          <w:bCs/>
          <w:color w:val="000000"/>
          <w:lang w:eastAsia="el-GR"/>
        </w:rPr>
        <w:t>)    40 τμχ</w:t>
      </w:r>
    </w:p>
    <w:p w:rsidR="00895FB0" w:rsidRPr="00895FB0" w:rsidRDefault="00895FB0" w:rsidP="00895FB0">
      <w:pPr>
        <w:autoSpaceDE w:val="0"/>
        <w:autoSpaceDN w:val="0"/>
        <w:adjustRightInd w:val="0"/>
        <w:spacing w:after="160" w:line="258" w:lineRule="auto"/>
        <w:ind w:left="284"/>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20.  Καρότσι καμαριέρας καθαρισμού σκουπιδιών, με κολώνες μεταλλικές και πλαστικό σκελετό, να δέχεται πλαστική σακούλα 70 cm X 110 cm, και να διαθέτει σετ </w:t>
      </w:r>
      <w:r w:rsidRPr="00895FB0">
        <w:rPr>
          <w:rFonts w:ascii="Calibri" w:eastAsia="Times New Roman" w:hAnsi="Calibri" w:cs="Times New Roman"/>
          <w:b/>
          <w:bCs/>
          <w:color w:val="000000"/>
          <w:lang w:eastAsia="el-GR"/>
        </w:rPr>
        <w:lastRenderedPageBreak/>
        <w:t>σφουγγαρίσματος (με ένα κάδο 25</w:t>
      </w:r>
      <w:r w:rsidRPr="00895FB0">
        <w:rPr>
          <w:rFonts w:ascii="Calibri" w:eastAsia="Times New Roman" w:hAnsi="Calibri" w:cs="Times New Roman"/>
          <w:b/>
          <w:bCs/>
          <w:color w:val="000000"/>
          <w:lang w:val="en-US"/>
        </w:rPr>
        <w:t>lt</w:t>
      </w:r>
      <w:r w:rsidRPr="00895FB0">
        <w:rPr>
          <w:rFonts w:ascii="Calibri" w:eastAsia="Times New Roman" w:hAnsi="Calibri" w:cs="Times New Roman"/>
          <w:b/>
          <w:bCs/>
          <w:color w:val="000000"/>
          <w:lang w:eastAsia="el-GR"/>
        </w:rPr>
        <w:t xml:space="preserve"> και μεταλλική πρέσα στυψίματος) καθώς και δύο μικρότερους κάδους για πλύσιμο πανιών ξεσκονίσματος 25 τμχ.</w:t>
      </w:r>
    </w:p>
    <w:p w:rsidR="00895FB0" w:rsidRPr="00895FB0" w:rsidRDefault="00895FB0" w:rsidP="00895FB0">
      <w:pPr>
        <w:autoSpaceDE w:val="0"/>
        <w:autoSpaceDN w:val="0"/>
        <w:adjustRightInd w:val="0"/>
        <w:spacing w:after="160" w:line="258" w:lineRule="auto"/>
        <w:rPr>
          <w:rFonts w:ascii="Calibri" w:eastAsia="Times New Roman" w:hAnsi="Calibri" w:cs="Times New Roman"/>
          <w:color w:val="000000"/>
          <w:lang w:eastAsia="el-GR"/>
        </w:rPr>
      </w:pPr>
    </w:p>
    <w:p w:rsidR="00895FB0" w:rsidRPr="00895FB0" w:rsidRDefault="00895FB0" w:rsidP="00895FB0">
      <w:p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b/>
          <w:bCs/>
          <w:color w:val="000000"/>
          <w:sz w:val="24"/>
          <w:szCs w:val="24"/>
          <w:lang w:eastAsia="el-GR"/>
        </w:rPr>
        <w:t>ΓΕΝΙΚΟΙ ΟΡΟΙ</w:t>
      </w:r>
    </w:p>
    <w:p w:rsidR="00895FB0" w:rsidRPr="00895FB0" w:rsidRDefault="00895FB0" w:rsidP="00895FB0">
      <w:pPr>
        <w:autoSpaceDE w:val="0"/>
        <w:autoSpaceDN w:val="0"/>
        <w:adjustRightInd w:val="0"/>
        <w:spacing w:after="160" w:line="258" w:lineRule="auto"/>
        <w:ind w:left="720"/>
        <w:rPr>
          <w:rFonts w:ascii="Calibri" w:eastAsia="Times New Roman" w:hAnsi="Calibri" w:cs="Times New Roman"/>
          <w:color w:val="000000"/>
          <w:lang w:eastAsia="el-GR"/>
        </w:rPr>
      </w:pP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color w:val="000000"/>
          <w:lang w:eastAsia="el-GR"/>
        </w:rPr>
        <w:t>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(προσωπικού, συνεργατών, βοηθών εκπλήρωσης) που θα χρησιμοποιήσει κατά την εκτέλεση του έργου, ώστε να εκδίδονται οι σχετικές άδειες εισόδου.</w:t>
      </w: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color w:val="000000"/>
          <w:lang w:eastAsia="el-GR"/>
        </w:rPr>
        <w:t>Η Βουλή έχει το δικαίωμα να απαιτεί οποτεδήποτε από τον ανάδοχο, την αντικατάσταση οποιοδήποτε προσώπου από τα προαναφερόμενα θεωρεί κατά την κρίση της ακατάλληλο.</w:t>
      </w: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color w:val="000000"/>
          <w:lang w:eastAsia="el-GR"/>
        </w:rPr>
        <w:t>Ο ανάδοχος θα μεταφέρει όλα τα υλικά και τεχνικό εξοπλισμό κατάλληλα συσκευασμένα ώστε να αποφευχθούν ζημιές και παραμορφώσεις κατά τη μεταφορά. Κάθε υλικό υπόκειται στην έγκριση της επιτροπής παρακολούθησης και παραλαβής, που έχει το δικαίωμα απόρριψης οποιουδήποτε υλικού που η ποιότητα ή τα τεχνικά χαρακτηριστικά του κρίνονται μη ικανοποιητικά ή ανεπαρκή για την εκτέλεση της εγκατάστασης.</w:t>
      </w: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color w:val="000000"/>
          <w:lang w:eastAsia="el-GR"/>
        </w:rPr>
        <w:t>Ο ανάδοχος υποχρεούται να παραδίδει τα υλικά στους υποδεικνυόμενους χώρους αποθήκευσης από την επιτροπή παραλαβής.</w:t>
      </w: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color w:val="000000"/>
          <w:lang w:eastAsia="el-GR"/>
        </w:rPr>
      </w:pPr>
      <w:r w:rsidRPr="00895FB0">
        <w:rPr>
          <w:rFonts w:ascii="Calibri" w:eastAsia="Times New Roman" w:hAnsi="Calibri" w:cs="Times New Roman"/>
          <w:color w:val="000000"/>
          <w:lang w:eastAsia="el-GR"/>
        </w:rPr>
        <w:t>Η πληρωμή του αναδόχου θα γίνεται με την 1)υποβολή της βεβαίωσης της αρμόδια επιτροπής παραλαβής και 2) με την προσκόμιση του σχετικού τιμολογίου.</w:t>
      </w: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color w:val="000000"/>
          <w:lang w:eastAsia="el-GR"/>
        </w:rPr>
        <w:t>Οι ενδιαφερόμενοι θα καταθέσουν οικονομική προσφορά αναλυτικά για ένα ή για περισσότερα είδη και συνολικό κατά αποκοπή τίμημα. Ο μειοδότης θα ανακηρύσσεται ανά είδος.  Ο Φ.Π.Α. θα βαρύνει τη Βουλή. Για την τελική επιλογή του προμηθευτή-των, κριτήριο είναι η πλέον συμφέρουσα τιμή από οικονομικής άποψης προσφοράς μόνο βάση τιμής (η χαμηλότερη τιμή) ανά είδος.</w:t>
      </w:r>
    </w:p>
    <w:p w:rsidR="00895FB0" w:rsidRPr="00895FB0" w:rsidRDefault="00895FB0" w:rsidP="00895FB0">
      <w:pPr>
        <w:numPr>
          <w:ilvl w:val="0"/>
          <w:numId w:val="3"/>
        </w:numPr>
        <w:autoSpaceDE w:val="0"/>
        <w:autoSpaceDN w:val="0"/>
        <w:adjustRightInd w:val="0"/>
        <w:spacing w:after="160" w:line="258" w:lineRule="auto"/>
        <w:rPr>
          <w:rFonts w:ascii="Calibri" w:eastAsia="Times New Roman" w:hAnsi="Calibri" w:cs="Times New Roman"/>
          <w:b/>
          <w:bCs/>
          <w:color w:val="000000"/>
          <w:lang w:eastAsia="el-GR"/>
        </w:rPr>
      </w:pPr>
      <w:r w:rsidRPr="00895FB0">
        <w:rPr>
          <w:rFonts w:ascii="Calibri" w:eastAsia="Times New Roman" w:hAnsi="Calibri" w:cs="Times New Roman"/>
          <w:color w:val="000000"/>
          <w:lang w:eastAsia="el-GR"/>
        </w:rPr>
        <w:t xml:space="preserve">Οι συμμετέχοντες υποχρεούνται να υποβάλουν την οικονομική τους προσφορά στο υπόδειγμα έντυπο της Τεχνικής Υπηρεσίας, στο οποίο συμπεριλαμβάνεται η αποδοχή των όρων της παρούσας τεχνικής περιγραφής και ότι έχουν λάβει υπόψη τις συνθήκες του έργου. Η οικονομική προσφορά θα κατατεθεί σε κλειστό φάκελο στο υπόδειγμα έντυπο της Τεχνικής Υπηρεσίας, με πρωτότυπη υπογραφή και σφραγίδα.  </w:t>
      </w:r>
    </w:p>
    <w:p w:rsidR="00895FB0" w:rsidRPr="00895FB0" w:rsidRDefault="00895FB0" w:rsidP="00895FB0">
      <w:pPr>
        <w:autoSpaceDE w:val="0"/>
        <w:autoSpaceDN w:val="0"/>
        <w:adjustRightInd w:val="0"/>
        <w:spacing w:after="160" w:line="258" w:lineRule="auto"/>
        <w:rPr>
          <w:rFonts w:ascii="Calibri" w:eastAsia="Times New Roman" w:hAnsi="Calibri" w:cs="Times New Roman"/>
          <w:b/>
          <w:bCs/>
          <w:color w:val="000000"/>
          <w:lang w:eastAsia="el-GR"/>
        </w:rPr>
      </w:pPr>
    </w:p>
    <w:p w:rsidR="00895FB0" w:rsidRPr="00895FB0" w:rsidRDefault="00895FB0" w:rsidP="00895FB0">
      <w:pPr>
        <w:autoSpaceDE w:val="0"/>
        <w:autoSpaceDN w:val="0"/>
        <w:adjustRightInd w:val="0"/>
        <w:spacing w:after="160" w:line="258" w:lineRule="auto"/>
        <w:jc w:val="right"/>
        <w:rPr>
          <w:rFonts w:ascii="Calibri" w:eastAsia="Times New Roman" w:hAnsi="Calibri" w:cs="Times New Roman"/>
          <w:b/>
          <w:bCs/>
          <w:color w:val="000000"/>
          <w:lang w:eastAsia="el-GR"/>
        </w:rPr>
      </w:pPr>
      <w:r w:rsidRPr="00895FB0">
        <w:rPr>
          <w:rFonts w:ascii="Calibri" w:eastAsia="Times New Roman" w:hAnsi="Calibri" w:cs="Times New Roman"/>
          <w:b/>
          <w:bCs/>
          <w:color w:val="000000"/>
          <w:lang w:eastAsia="el-GR"/>
        </w:rPr>
        <w:t xml:space="preserve">                                                              Ο Προϊστάμενος         </w:t>
      </w:r>
    </w:p>
    <w:p w:rsidR="00895FB0" w:rsidRPr="00895FB0" w:rsidRDefault="00895FB0" w:rsidP="00895FB0">
      <w:pPr>
        <w:autoSpaceDE w:val="0"/>
        <w:autoSpaceDN w:val="0"/>
        <w:adjustRightInd w:val="0"/>
        <w:spacing w:after="160" w:line="258" w:lineRule="auto"/>
        <w:jc w:val="right"/>
        <w:rPr>
          <w:rFonts w:ascii="Calibri" w:eastAsia="Times New Roman" w:hAnsi="Calibri" w:cs="Times New Roman"/>
          <w:b/>
          <w:bCs/>
          <w:color w:val="000000"/>
          <w:lang w:eastAsia="el-GR"/>
        </w:rPr>
      </w:pPr>
    </w:p>
    <w:p w:rsidR="00895FB0" w:rsidRPr="00895FB0" w:rsidRDefault="00895FB0" w:rsidP="00895FB0">
      <w:pPr>
        <w:autoSpaceDE w:val="0"/>
        <w:autoSpaceDN w:val="0"/>
        <w:adjustRightInd w:val="0"/>
        <w:spacing w:after="160" w:line="258" w:lineRule="auto"/>
        <w:jc w:val="right"/>
        <w:rPr>
          <w:rFonts w:ascii="Calibri" w:eastAsia="Times New Roman" w:hAnsi="Calibri" w:cs="Times New Roman"/>
          <w:color w:val="000000"/>
          <w:lang w:eastAsia="el-GR"/>
        </w:rPr>
      </w:pPr>
      <w:r w:rsidRPr="00895FB0">
        <w:rPr>
          <w:rFonts w:ascii="Calibri" w:eastAsia="Times New Roman" w:hAnsi="Calibri" w:cs="Times New Roman"/>
          <w:b/>
          <w:bCs/>
          <w:color w:val="000000"/>
          <w:lang w:eastAsia="el-GR"/>
        </w:rPr>
        <w:t xml:space="preserve">                                                               </w:t>
      </w:r>
      <w:r w:rsidRPr="00895FB0">
        <w:rPr>
          <w:rFonts w:ascii="Calibri" w:eastAsia="Times New Roman" w:hAnsi="Calibri" w:cs="Times New Roman"/>
          <w:b/>
          <w:bCs/>
          <w:color w:val="000000"/>
          <w:lang w:val="en-US"/>
        </w:rPr>
        <w:t xml:space="preserve"> </w:t>
      </w:r>
      <w:r w:rsidRPr="00895FB0">
        <w:rPr>
          <w:rFonts w:ascii="Calibri" w:eastAsia="Times New Roman" w:hAnsi="Calibri" w:cs="Times New Roman"/>
          <w:b/>
          <w:bCs/>
          <w:color w:val="000000"/>
          <w:lang w:eastAsia="el-GR"/>
        </w:rPr>
        <w:t xml:space="preserve">   Ιωάννης Βιδάκης</w:t>
      </w:r>
    </w:p>
    <w:p w:rsidR="00992390" w:rsidRDefault="00992390"/>
    <w:sectPr w:rsidR="00992390" w:rsidSect="00F76AAB">
      <w:pgSz w:w="11906" w:h="16838"/>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AE7"/>
    <w:multiLevelType w:val="hybridMultilevel"/>
    <w:tmpl w:val="FFFFFFFF"/>
    <w:lvl w:ilvl="0" w:tplc="0408000F">
      <w:start w:val="1"/>
      <w:numFmt w:val="decimal"/>
      <w:lvlText w:val="%1."/>
      <w:lvlJc w:val="left"/>
      <w:pPr>
        <w:ind w:left="720" w:hanging="360"/>
      </w:pPr>
      <w:rPr>
        <w:color w:val="000000"/>
      </w:rPr>
    </w:lvl>
    <w:lvl w:ilvl="1" w:tplc="04080019">
      <w:start w:val="1"/>
      <w:numFmt w:val="lowerLetter"/>
      <w:lvlText w:val="%2."/>
      <w:lvlJc w:val="left"/>
      <w:pPr>
        <w:ind w:left="1440" w:hanging="360"/>
      </w:pPr>
      <w:rPr>
        <w:color w:val="000000"/>
      </w:rPr>
    </w:lvl>
    <w:lvl w:ilvl="2" w:tplc="0408001B">
      <w:start w:val="1"/>
      <w:numFmt w:val="lowerRoman"/>
      <w:lvlText w:val="%3."/>
      <w:lvlJc w:val="right"/>
      <w:pPr>
        <w:ind w:left="2160" w:hanging="180"/>
      </w:pPr>
      <w:rPr>
        <w:color w:val="000000"/>
      </w:rPr>
    </w:lvl>
    <w:lvl w:ilvl="3" w:tplc="0408000F">
      <w:start w:val="1"/>
      <w:numFmt w:val="decimal"/>
      <w:lvlText w:val="%4."/>
      <w:lvlJc w:val="left"/>
      <w:pPr>
        <w:ind w:left="2880" w:hanging="360"/>
      </w:pPr>
      <w:rPr>
        <w:color w:val="000000"/>
      </w:rPr>
    </w:lvl>
    <w:lvl w:ilvl="4" w:tplc="04080019">
      <w:start w:val="1"/>
      <w:numFmt w:val="lowerLetter"/>
      <w:lvlText w:val="%5."/>
      <w:lvlJc w:val="left"/>
      <w:pPr>
        <w:ind w:left="3600" w:hanging="360"/>
      </w:pPr>
      <w:rPr>
        <w:color w:val="000000"/>
      </w:rPr>
    </w:lvl>
    <w:lvl w:ilvl="5" w:tplc="0408001B">
      <w:start w:val="1"/>
      <w:numFmt w:val="lowerRoman"/>
      <w:lvlText w:val="%6."/>
      <w:lvlJc w:val="right"/>
      <w:pPr>
        <w:ind w:left="4320" w:hanging="180"/>
      </w:pPr>
      <w:rPr>
        <w:color w:val="000000"/>
      </w:rPr>
    </w:lvl>
    <w:lvl w:ilvl="6" w:tplc="0408000F">
      <w:start w:val="1"/>
      <w:numFmt w:val="decimal"/>
      <w:lvlText w:val="%7."/>
      <w:lvlJc w:val="left"/>
      <w:pPr>
        <w:ind w:left="5040" w:hanging="360"/>
      </w:pPr>
      <w:rPr>
        <w:color w:val="000000"/>
      </w:rPr>
    </w:lvl>
    <w:lvl w:ilvl="7" w:tplc="04080019">
      <w:start w:val="1"/>
      <w:numFmt w:val="lowerLetter"/>
      <w:lvlText w:val="%8."/>
      <w:lvlJc w:val="left"/>
      <w:pPr>
        <w:ind w:left="5760" w:hanging="360"/>
      </w:pPr>
      <w:rPr>
        <w:color w:val="000000"/>
      </w:rPr>
    </w:lvl>
    <w:lvl w:ilvl="8" w:tplc="0408001B">
      <w:start w:val="1"/>
      <w:numFmt w:val="lowerRoman"/>
      <w:lvlText w:val="%9."/>
      <w:lvlJc w:val="right"/>
      <w:pPr>
        <w:ind w:left="6480" w:hanging="180"/>
      </w:pPr>
      <w:rPr>
        <w:color w:val="000000"/>
      </w:rPr>
    </w:lvl>
  </w:abstractNum>
  <w:abstractNum w:abstractNumId="1" w15:restartNumberingAfterBreak="0">
    <w:nsid w:val="2CE46777"/>
    <w:multiLevelType w:val="hybridMultilevel"/>
    <w:tmpl w:val="FFFFFFFF"/>
    <w:lvl w:ilvl="0" w:tplc="04080001">
      <w:start w:val="1"/>
      <w:numFmt w:val="bullet"/>
      <w:lvlText w:val=""/>
      <w:lvlJc w:val="left"/>
      <w:pPr>
        <w:ind w:left="360" w:hanging="360"/>
      </w:pPr>
      <w:rPr>
        <w:rFonts w:ascii="Symbol" w:hAnsi="Symbol" w:cs="Symbol"/>
        <w:color w:val="000000"/>
      </w:rPr>
    </w:lvl>
    <w:lvl w:ilvl="1" w:tplc="04080003">
      <w:start w:val="1"/>
      <w:numFmt w:val="bullet"/>
      <w:lvlText w:val="o"/>
      <w:lvlJc w:val="left"/>
      <w:pPr>
        <w:ind w:left="1080" w:hanging="360"/>
      </w:pPr>
      <w:rPr>
        <w:rFonts w:ascii="Courier New" w:hAnsi="Courier New" w:cs="Courier New"/>
        <w:color w:val="000000"/>
      </w:rPr>
    </w:lvl>
    <w:lvl w:ilvl="2" w:tplc="04080005">
      <w:start w:val="1"/>
      <w:numFmt w:val="bullet"/>
      <w:lvlText w:val=""/>
      <w:lvlJc w:val="left"/>
      <w:pPr>
        <w:ind w:left="1800" w:hanging="360"/>
      </w:pPr>
      <w:rPr>
        <w:rFonts w:ascii="Wingdings" w:hAnsi="Wingdings" w:cs="Wingdings"/>
        <w:color w:val="000000"/>
      </w:rPr>
    </w:lvl>
    <w:lvl w:ilvl="3" w:tplc="04080001">
      <w:start w:val="1"/>
      <w:numFmt w:val="bullet"/>
      <w:lvlText w:val=""/>
      <w:lvlJc w:val="left"/>
      <w:pPr>
        <w:ind w:left="2520" w:hanging="360"/>
      </w:pPr>
      <w:rPr>
        <w:rFonts w:ascii="Symbol" w:hAnsi="Symbol" w:cs="Symbol"/>
        <w:color w:val="000000"/>
      </w:rPr>
    </w:lvl>
    <w:lvl w:ilvl="4" w:tplc="04080003">
      <w:start w:val="1"/>
      <w:numFmt w:val="bullet"/>
      <w:lvlText w:val="o"/>
      <w:lvlJc w:val="left"/>
      <w:pPr>
        <w:ind w:left="3240" w:hanging="360"/>
      </w:pPr>
      <w:rPr>
        <w:rFonts w:ascii="Courier New" w:hAnsi="Courier New" w:cs="Courier New"/>
        <w:color w:val="000000"/>
      </w:rPr>
    </w:lvl>
    <w:lvl w:ilvl="5" w:tplc="04080005">
      <w:start w:val="1"/>
      <w:numFmt w:val="bullet"/>
      <w:lvlText w:val=""/>
      <w:lvlJc w:val="left"/>
      <w:pPr>
        <w:ind w:left="3960" w:hanging="360"/>
      </w:pPr>
      <w:rPr>
        <w:rFonts w:ascii="Wingdings" w:hAnsi="Wingdings" w:cs="Wingdings"/>
        <w:color w:val="000000"/>
      </w:rPr>
    </w:lvl>
    <w:lvl w:ilvl="6" w:tplc="04080001">
      <w:start w:val="1"/>
      <w:numFmt w:val="bullet"/>
      <w:lvlText w:val=""/>
      <w:lvlJc w:val="left"/>
      <w:pPr>
        <w:ind w:left="4680" w:hanging="360"/>
      </w:pPr>
      <w:rPr>
        <w:rFonts w:ascii="Symbol" w:hAnsi="Symbol" w:cs="Symbol"/>
        <w:color w:val="000000"/>
      </w:rPr>
    </w:lvl>
    <w:lvl w:ilvl="7" w:tplc="04080003">
      <w:start w:val="1"/>
      <w:numFmt w:val="bullet"/>
      <w:lvlText w:val="o"/>
      <w:lvlJc w:val="left"/>
      <w:pPr>
        <w:ind w:left="5400" w:hanging="360"/>
      </w:pPr>
      <w:rPr>
        <w:rFonts w:ascii="Courier New" w:hAnsi="Courier New" w:cs="Courier New"/>
        <w:color w:val="000000"/>
      </w:rPr>
    </w:lvl>
    <w:lvl w:ilvl="8" w:tplc="04080005">
      <w:start w:val="1"/>
      <w:numFmt w:val="bullet"/>
      <w:lvlText w:val=""/>
      <w:lvlJc w:val="left"/>
      <w:pPr>
        <w:ind w:left="6120" w:hanging="360"/>
      </w:pPr>
      <w:rPr>
        <w:rFonts w:ascii="Wingdings" w:hAnsi="Wingdings" w:cs="Wingdings"/>
        <w:color w:val="000000"/>
      </w:rPr>
    </w:lvl>
  </w:abstractNum>
  <w:abstractNum w:abstractNumId="2" w15:restartNumberingAfterBreak="0">
    <w:nsid w:val="3A0D4886"/>
    <w:multiLevelType w:val="hybridMultilevel"/>
    <w:tmpl w:val="FFFFFFFF"/>
    <w:lvl w:ilvl="0" w:tplc="0408000F">
      <w:start w:val="1"/>
      <w:numFmt w:val="decimal"/>
      <w:lvlText w:val="%1."/>
      <w:lvlJc w:val="left"/>
      <w:pPr>
        <w:ind w:left="644" w:hanging="360"/>
      </w:pPr>
      <w:rPr>
        <w:color w:val="000000"/>
      </w:rPr>
    </w:lvl>
    <w:lvl w:ilvl="1" w:tplc="04080019">
      <w:start w:val="1"/>
      <w:numFmt w:val="lowerLetter"/>
      <w:lvlText w:val="%2."/>
      <w:lvlJc w:val="left"/>
      <w:pPr>
        <w:ind w:left="1440" w:hanging="360"/>
      </w:pPr>
      <w:rPr>
        <w:color w:val="000000"/>
      </w:rPr>
    </w:lvl>
    <w:lvl w:ilvl="2" w:tplc="0408001B">
      <w:start w:val="1"/>
      <w:numFmt w:val="lowerRoman"/>
      <w:lvlText w:val="%3."/>
      <w:lvlJc w:val="right"/>
      <w:pPr>
        <w:ind w:left="2160" w:hanging="180"/>
      </w:pPr>
      <w:rPr>
        <w:color w:val="000000"/>
      </w:rPr>
    </w:lvl>
    <w:lvl w:ilvl="3" w:tplc="0408000F">
      <w:start w:val="1"/>
      <w:numFmt w:val="decimal"/>
      <w:lvlText w:val="%4."/>
      <w:lvlJc w:val="left"/>
      <w:pPr>
        <w:ind w:left="2880" w:hanging="360"/>
      </w:pPr>
      <w:rPr>
        <w:color w:val="000000"/>
      </w:rPr>
    </w:lvl>
    <w:lvl w:ilvl="4" w:tplc="04080019">
      <w:start w:val="1"/>
      <w:numFmt w:val="lowerLetter"/>
      <w:lvlText w:val="%5."/>
      <w:lvlJc w:val="left"/>
      <w:pPr>
        <w:ind w:left="3600" w:hanging="360"/>
      </w:pPr>
      <w:rPr>
        <w:color w:val="000000"/>
      </w:rPr>
    </w:lvl>
    <w:lvl w:ilvl="5" w:tplc="0408001B">
      <w:start w:val="1"/>
      <w:numFmt w:val="lowerRoman"/>
      <w:lvlText w:val="%6."/>
      <w:lvlJc w:val="right"/>
      <w:pPr>
        <w:ind w:left="4320" w:hanging="180"/>
      </w:pPr>
      <w:rPr>
        <w:color w:val="000000"/>
      </w:rPr>
    </w:lvl>
    <w:lvl w:ilvl="6" w:tplc="0408000F">
      <w:start w:val="1"/>
      <w:numFmt w:val="decimal"/>
      <w:lvlText w:val="%7."/>
      <w:lvlJc w:val="left"/>
      <w:pPr>
        <w:ind w:left="5040" w:hanging="360"/>
      </w:pPr>
      <w:rPr>
        <w:color w:val="000000"/>
      </w:rPr>
    </w:lvl>
    <w:lvl w:ilvl="7" w:tplc="04080019">
      <w:start w:val="1"/>
      <w:numFmt w:val="lowerLetter"/>
      <w:lvlText w:val="%8."/>
      <w:lvlJc w:val="left"/>
      <w:pPr>
        <w:ind w:left="5760" w:hanging="360"/>
      </w:pPr>
      <w:rPr>
        <w:color w:val="000000"/>
      </w:rPr>
    </w:lvl>
    <w:lvl w:ilvl="8" w:tplc="0408001B">
      <w:start w:val="1"/>
      <w:numFmt w:val="lowerRoman"/>
      <w:lvlText w:val="%9."/>
      <w:lvlJc w:val="right"/>
      <w:pPr>
        <w:ind w:left="6480" w:hanging="180"/>
      </w:pPr>
      <w:rPr>
        <w:color w:val="00000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7A"/>
    <w:rsid w:val="00895FB0"/>
    <w:rsid w:val="00992390"/>
    <w:rsid w:val="00A42EF0"/>
    <w:rsid w:val="00E860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4B5C-8CC5-446D-BAE5-7E33C4D5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1011</Words>
  <Characters>5465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Παπαχριστοδούλου Αναστάσιος</dc:creator>
  <cp:keywords/>
  <dc:description/>
  <cp:lastModifiedBy>Παπαχριστοδούλου Αναστάσιος</cp:lastModifiedBy>
  <cp:revision>4</cp:revision>
  <dcterms:created xsi:type="dcterms:W3CDTF">2016-11-15T09:14:00Z</dcterms:created>
  <dcterms:modified xsi:type="dcterms:W3CDTF">2016-11-15T09:15:00Z</dcterms:modified>
</cp:coreProperties>
</file>